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57" w:rsidRDefault="00CF11D2" w:rsidP="00CF11D2">
      <w:pPr>
        <w:tabs>
          <w:tab w:val="left" w:pos="5387"/>
          <w:tab w:val="left" w:pos="5529"/>
        </w:tabs>
        <w:spacing w:after="0" w:line="240" w:lineRule="auto"/>
        <w:ind w:left="-567" w:right="-859"/>
        <w:jc w:val="both"/>
        <w:rPr>
          <w:rFonts w:ascii="Calibri" w:eastAsia="Calibri" w:hAnsi="Calibri" w:cs="Times New Roman"/>
          <w:b/>
          <w:i/>
          <w:color w:val="C00000"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0800" behindDoc="1" locked="0" layoutInCell="1" allowOverlap="1" wp14:anchorId="3CC06B2E" wp14:editId="3CDC990E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390775" cy="480695"/>
            <wp:effectExtent l="0" t="0" r="9525" b="0"/>
            <wp:wrapNone/>
            <wp:docPr id="5" name="Image 5" descr="C:\Users\alshantf\Desktop\Univ-Grenoble-Alpes-sign-baserouge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hantf\Desktop\Univ-Grenoble-Alpes-sign-baserouge-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5942"/>
                    <a:stretch/>
                  </pic:blipFill>
                  <pic:spPr bwMode="auto">
                    <a:xfrm>
                      <a:off x="0" y="0"/>
                      <a:ext cx="239077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4A4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-6985</wp:posOffset>
            </wp:positionV>
            <wp:extent cx="928370" cy="676275"/>
            <wp:effectExtent l="0" t="0" r="508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857" w:rsidRPr="00920C32"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-6985</wp:posOffset>
            </wp:positionV>
            <wp:extent cx="990600" cy="645160"/>
            <wp:effectExtent l="0" t="0" r="0" b="2540"/>
            <wp:wrapSquare wrapText="bothSides"/>
            <wp:docPr id="7" name="Image 7" descr="Description : logo_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logo_ent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857" w:rsidRDefault="00A75857" w:rsidP="00CF11D2">
      <w:pPr>
        <w:tabs>
          <w:tab w:val="left" w:pos="5387"/>
          <w:tab w:val="left" w:pos="5529"/>
        </w:tabs>
        <w:spacing w:after="0" w:line="240" w:lineRule="auto"/>
        <w:ind w:left="-567" w:right="-859"/>
        <w:jc w:val="both"/>
        <w:rPr>
          <w:rFonts w:ascii="Calibri" w:eastAsia="Calibri" w:hAnsi="Calibri" w:cs="Times New Roman"/>
          <w:b/>
          <w:i/>
          <w:color w:val="C00000"/>
          <w:sz w:val="32"/>
          <w:szCs w:val="32"/>
        </w:rPr>
      </w:pPr>
    </w:p>
    <w:p w:rsidR="00A75857" w:rsidRDefault="00A75857" w:rsidP="00CF11D2">
      <w:pPr>
        <w:tabs>
          <w:tab w:val="left" w:pos="5387"/>
          <w:tab w:val="left" w:pos="5529"/>
        </w:tabs>
        <w:spacing w:after="0" w:line="240" w:lineRule="auto"/>
        <w:ind w:left="-567" w:right="-859"/>
        <w:jc w:val="both"/>
        <w:rPr>
          <w:rFonts w:ascii="Calibri" w:eastAsia="Calibri" w:hAnsi="Calibri" w:cs="Times New Roman"/>
          <w:b/>
          <w:i/>
          <w:color w:val="C00000"/>
          <w:sz w:val="32"/>
          <w:szCs w:val="32"/>
        </w:rPr>
      </w:pPr>
    </w:p>
    <w:p w:rsidR="00A75857" w:rsidRDefault="00A75857" w:rsidP="00CF11D2">
      <w:pPr>
        <w:tabs>
          <w:tab w:val="left" w:pos="5387"/>
          <w:tab w:val="left" w:pos="5529"/>
        </w:tabs>
        <w:spacing w:after="0" w:line="240" w:lineRule="auto"/>
        <w:ind w:left="-567" w:right="-859"/>
        <w:jc w:val="both"/>
        <w:rPr>
          <w:rFonts w:ascii="Calibri" w:eastAsia="Calibri" w:hAnsi="Calibri" w:cs="Times New Roman"/>
          <w:b/>
          <w:i/>
          <w:color w:val="C00000"/>
          <w:sz w:val="32"/>
          <w:szCs w:val="32"/>
        </w:rPr>
      </w:pPr>
    </w:p>
    <w:p w:rsidR="00A75857" w:rsidRPr="00A75857" w:rsidRDefault="00A75857" w:rsidP="00CF11D2">
      <w:pPr>
        <w:tabs>
          <w:tab w:val="left" w:pos="5387"/>
          <w:tab w:val="left" w:pos="5529"/>
        </w:tabs>
        <w:spacing w:after="0" w:line="240" w:lineRule="auto"/>
        <w:ind w:left="-567" w:right="-859"/>
        <w:jc w:val="both"/>
        <w:rPr>
          <w:rFonts w:ascii="Calibri" w:eastAsia="Calibri" w:hAnsi="Calibri" w:cs="Times New Roman"/>
          <w:b/>
          <w:i/>
          <w:color w:val="C00000"/>
          <w:sz w:val="32"/>
          <w:szCs w:val="32"/>
        </w:rPr>
      </w:pPr>
      <w:r w:rsidRPr="00A75857">
        <w:rPr>
          <w:rFonts w:ascii="Calibri" w:eastAsia="Calibri" w:hAnsi="Calibri" w:cs="Times New Roman"/>
          <w:b/>
          <w:i/>
          <w:color w:val="C00000"/>
          <w:sz w:val="32"/>
          <w:szCs w:val="32"/>
        </w:rPr>
        <w:t>COMMUNIQUÉ DE PRESSE</w:t>
      </w:r>
    </w:p>
    <w:p w:rsidR="00A75857" w:rsidRPr="00A75857" w:rsidRDefault="00A75857" w:rsidP="00CF11D2">
      <w:pPr>
        <w:tabs>
          <w:tab w:val="left" w:pos="5387"/>
          <w:tab w:val="left" w:pos="5529"/>
        </w:tabs>
        <w:spacing w:after="0" w:line="240" w:lineRule="auto"/>
        <w:ind w:left="-567" w:right="-859"/>
        <w:jc w:val="both"/>
        <w:rPr>
          <w:rFonts w:ascii="Calibri" w:eastAsia="Calibri" w:hAnsi="Calibri" w:cs="Times New Roman"/>
          <w:color w:val="000000"/>
        </w:rPr>
      </w:pPr>
      <w:r w:rsidRPr="00A75857">
        <w:rPr>
          <w:rFonts w:ascii="Calibri" w:eastAsia="Calibri" w:hAnsi="Calibri" w:cs="Times New Roman"/>
          <w:i/>
          <w:color w:val="000000"/>
        </w:rPr>
        <w:t>Grenoble, le 1</w:t>
      </w:r>
      <w:r w:rsidRPr="00A75857">
        <w:rPr>
          <w:rFonts w:ascii="Calibri" w:eastAsia="Calibri" w:hAnsi="Calibri" w:cs="Times New Roman"/>
          <w:i/>
          <w:color w:val="000000"/>
          <w:vertAlign w:val="superscript"/>
        </w:rPr>
        <w:t>er</w:t>
      </w:r>
      <w:r w:rsidRPr="00A75857">
        <w:rPr>
          <w:rFonts w:ascii="Calibri" w:eastAsia="Calibri" w:hAnsi="Calibri" w:cs="Times New Roman"/>
          <w:i/>
          <w:color w:val="000000"/>
        </w:rPr>
        <w:t xml:space="preserve"> février 2018</w:t>
      </w:r>
    </w:p>
    <w:p w:rsidR="00803F11" w:rsidRPr="00772FB3" w:rsidRDefault="00D41199" w:rsidP="00CF11D2">
      <w:pPr>
        <w:pStyle w:val="Titre2"/>
        <w:jc w:val="both"/>
        <w:rPr>
          <w:rFonts w:asciiTheme="minorHAnsi" w:hAnsiTheme="minorHAnsi"/>
        </w:rPr>
      </w:pPr>
      <w:r w:rsidRPr="00772FB3">
        <w:rPr>
          <w:rFonts w:asciiTheme="minorHAnsi" w:hAnsiTheme="minorHAnsi"/>
        </w:rPr>
        <w:t>École d’Hiver en Management de la Créativité</w:t>
      </w:r>
      <w:r w:rsidR="00772FB3" w:rsidRPr="00772FB3">
        <w:rPr>
          <w:rFonts w:asciiTheme="minorHAnsi" w:hAnsiTheme="minorHAnsi"/>
        </w:rPr>
        <w:t> </w:t>
      </w:r>
      <w:r w:rsidR="00772FB3" w:rsidRPr="00074155">
        <w:rPr>
          <w:rFonts w:asciiTheme="minorHAnsi" w:hAnsiTheme="minorHAnsi"/>
        </w:rPr>
        <w:t>: saison 3 !</w:t>
      </w:r>
    </w:p>
    <w:p w:rsidR="00E066E0" w:rsidRPr="00A75857" w:rsidRDefault="00E066E0" w:rsidP="00CF11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A75857">
        <w:rPr>
          <w:rFonts w:eastAsia="Times New Roman" w:cs="Times New Roman"/>
          <w:b/>
          <w:bCs/>
          <w:sz w:val="28"/>
          <w:szCs w:val="28"/>
          <w:lang w:eastAsia="fr-FR"/>
        </w:rPr>
        <w:t>Du 7 au 9 mars 2018, l’École d’Hiver en Management de la Créativité est de retour à Grenoble pour une 3</w:t>
      </w:r>
      <w:r w:rsidRPr="00A75857">
        <w:rPr>
          <w:rFonts w:eastAsia="Times New Roman" w:cs="Times New Roman"/>
          <w:b/>
          <w:bCs/>
          <w:sz w:val="28"/>
          <w:szCs w:val="28"/>
          <w:vertAlign w:val="superscript"/>
          <w:lang w:eastAsia="fr-FR"/>
        </w:rPr>
        <w:t>e</w:t>
      </w:r>
      <w:r w:rsidRPr="00A75857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édition. Ce programme de formation sur trois jours portera cette année sur l’art du récit dans la </w:t>
      </w:r>
      <w:r w:rsidR="006C016F" w:rsidRPr="00A75857">
        <w:rPr>
          <w:rFonts w:eastAsia="Times New Roman" w:cs="Times New Roman"/>
          <w:b/>
          <w:bCs/>
          <w:sz w:val="28"/>
          <w:szCs w:val="28"/>
          <w:lang w:eastAsia="fr-FR"/>
        </w:rPr>
        <w:t xml:space="preserve">démarche </w:t>
      </w:r>
      <w:r w:rsidRPr="00A75857">
        <w:rPr>
          <w:rFonts w:eastAsia="Times New Roman" w:cs="Times New Roman"/>
          <w:b/>
          <w:bCs/>
          <w:sz w:val="28"/>
          <w:szCs w:val="28"/>
          <w:lang w:eastAsia="fr-FR"/>
        </w:rPr>
        <w:t>créativ</w:t>
      </w:r>
      <w:r w:rsidR="006C016F" w:rsidRPr="00A75857">
        <w:rPr>
          <w:rFonts w:eastAsia="Times New Roman" w:cs="Times New Roman"/>
          <w:b/>
          <w:bCs/>
          <w:sz w:val="28"/>
          <w:szCs w:val="28"/>
          <w:lang w:eastAsia="fr-FR"/>
        </w:rPr>
        <w:t>e</w:t>
      </w:r>
      <w:r w:rsidRPr="00A75857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et </w:t>
      </w:r>
      <w:r w:rsidR="006C016F" w:rsidRPr="00A75857">
        <w:rPr>
          <w:rFonts w:eastAsia="Times New Roman" w:cs="Times New Roman"/>
          <w:b/>
          <w:bCs/>
          <w:sz w:val="28"/>
          <w:szCs w:val="28"/>
          <w:lang w:eastAsia="fr-FR"/>
        </w:rPr>
        <w:t xml:space="preserve">la valorisation de </w:t>
      </w:r>
      <w:r w:rsidRPr="00A75857">
        <w:rPr>
          <w:rFonts w:eastAsia="Times New Roman" w:cs="Times New Roman"/>
          <w:b/>
          <w:bCs/>
          <w:sz w:val="28"/>
          <w:szCs w:val="28"/>
          <w:lang w:eastAsia="fr-FR"/>
        </w:rPr>
        <w:t>l’innovation.</w:t>
      </w:r>
    </w:p>
    <w:p w:rsidR="009E2DC0" w:rsidRPr="004A7820" w:rsidRDefault="00E066E0" w:rsidP="00CF11D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4A7820">
        <w:rPr>
          <w:rFonts w:eastAsia="Times New Roman" w:cs="Times New Roman"/>
          <w:lang w:eastAsia="fr-FR"/>
        </w:rPr>
        <w:t>L’Ecole d’Hiver en</w:t>
      </w:r>
      <w:r w:rsidR="00772FB3">
        <w:rPr>
          <w:rFonts w:eastAsia="Times New Roman" w:cs="Times New Roman"/>
          <w:lang w:eastAsia="fr-FR"/>
        </w:rPr>
        <w:t xml:space="preserve"> Management de la Créativité </w:t>
      </w:r>
      <w:r w:rsidRPr="004A7820">
        <w:rPr>
          <w:rFonts w:eastAsia="Times New Roman" w:cs="Times New Roman"/>
          <w:lang w:eastAsia="fr-FR"/>
        </w:rPr>
        <w:t xml:space="preserve">est une formation </w:t>
      </w:r>
      <w:r w:rsidR="0079553D" w:rsidRPr="004A7820">
        <w:rPr>
          <w:rFonts w:eastAsia="Times New Roman" w:cs="Times New Roman"/>
          <w:lang w:eastAsia="fr-FR"/>
        </w:rPr>
        <w:t xml:space="preserve">inédite </w:t>
      </w:r>
      <w:r w:rsidRPr="004A7820">
        <w:rPr>
          <w:rFonts w:eastAsia="Times New Roman" w:cs="Times New Roman"/>
          <w:lang w:eastAsia="fr-FR"/>
        </w:rPr>
        <w:t xml:space="preserve">de </w:t>
      </w:r>
      <w:r w:rsidR="0079553D" w:rsidRPr="004A7820">
        <w:rPr>
          <w:rFonts w:eastAsia="Times New Roman" w:cs="Times New Roman"/>
          <w:lang w:eastAsia="fr-FR"/>
        </w:rPr>
        <w:t>2</w:t>
      </w:r>
      <w:r w:rsidRPr="004A7820">
        <w:rPr>
          <w:rFonts w:eastAsia="Times New Roman" w:cs="Times New Roman"/>
          <w:lang w:eastAsia="fr-FR"/>
        </w:rPr>
        <w:t xml:space="preserve">1h </w:t>
      </w:r>
      <w:r w:rsidR="009E2DC0" w:rsidRPr="004A7820">
        <w:rPr>
          <w:rFonts w:eastAsia="Times New Roman" w:cs="Times New Roman"/>
          <w:lang w:eastAsia="fr-FR"/>
        </w:rPr>
        <w:t xml:space="preserve">qui </w:t>
      </w:r>
      <w:r w:rsidR="009E2DC0" w:rsidRPr="004A7820">
        <w:rPr>
          <w:rFonts w:eastAsia="Times New Roman" w:cs="Times New Roman"/>
          <w:bCs/>
          <w:lang w:eastAsia="fr-FR"/>
        </w:rPr>
        <w:t xml:space="preserve">permet </w:t>
      </w:r>
      <w:r w:rsidR="0079553D" w:rsidRPr="004A7820">
        <w:rPr>
          <w:rFonts w:eastAsia="Times New Roman" w:cs="Times New Roman"/>
          <w:bCs/>
          <w:lang w:eastAsia="fr-FR"/>
        </w:rPr>
        <w:t>aux</w:t>
      </w:r>
      <w:r w:rsidR="009E2DC0" w:rsidRPr="004A7820">
        <w:rPr>
          <w:rFonts w:eastAsia="Times New Roman" w:cs="Times New Roman"/>
          <w:bCs/>
          <w:lang w:eastAsia="fr-FR"/>
        </w:rPr>
        <w:t xml:space="preserve"> participants </w:t>
      </w:r>
      <w:r w:rsidR="0079553D" w:rsidRPr="004A7820">
        <w:rPr>
          <w:rFonts w:eastAsia="Times New Roman" w:cs="Times New Roman"/>
          <w:bCs/>
          <w:lang w:eastAsia="fr-FR"/>
        </w:rPr>
        <w:t>de découvrir et de mettre en pratique</w:t>
      </w:r>
      <w:r w:rsidR="009E2DC0" w:rsidRPr="004A7820">
        <w:rPr>
          <w:rFonts w:eastAsia="Times New Roman" w:cs="Times New Roman"/>
          <w:bCs/>
          <w:lang w:eastAsia="fr-FR"/>
        </w:rPr>
        <w:t xml:space="preserve"> de nouvelles </w:t>
      </w:r>
      <w:r w:rsidR="000139AE" w:rsidRPr="004A7820">
        <w:rPr>
          <w:rFonts w:eastAsia="Times New Roman" w:cs="Times New Roman"/>
          <w:bCs/>
          <w:lang w:eastAsia="fr-FR"/>
        </w:rPr>
        <w:t>méthodes</w:t>
      </w:r>
      <w:r w:rsidR="00BC0A79" w:rsidRPr="004A7820">
        <w:rPr>
          <w:rFonts w:eastAsia="Times New Roman" w:cs="Times New Roman"/>
          <w:bCs/>
          <w:lang w:eastAsia="fr-FR"/>
        </w:rPr>
        <w:t xml:space="preserve"> et nouveaux outils</w:t>
      </w:r>
      <w:r w:rsidR="000139AE" w:rsidRPr="004A7820">
        <w:rPr>
          <w:rFonts w:eastAsia="Times New Roman" w:cs="Times New Roman"/>
          <w:bCs/>
          <w:lang w:eastAsia="fr-FR"/>
        </w:rPr>
        <w:t xml:space="preserve"> </w:t>
      </w:r>
      <w:r w:rsidR="009E2DC0" w:rsidRPr="004A7820">
        <w:rPr>
          <w:rFonts w:eastAsia="Times New Roman" w:cs="Times New Roman"/>
          <w:bCs/>
          <w:lang w:eastAsia="fr-FR"/>
        </w:rPr>
        <w:t>autour de la créativité.</w:t>
      </w:r>
      <w:r w:rsidR="009E2DC0" w:rsidRPr="004A7820">
        <w:rPr>
          <w:rFonts w:eastAsia="Times New Roman" w:cs="Times New Roman"/>
          <w:lang w:eastAsia="fr-FR"/>
        </w:rPr>
        <w:t xml:space="preserve"> </w:t>
      </w:r>
      <w:r w:rsidRPr="004A7820">
        <w:rPr>
          <w:rFonts w:eastAsia="Times New Roman" w:cs="Times New Roman"/>
          <w:lang w:eastAsia="fr-FR"/>
        </w:rPr>
        <w:t xml:space="preserve">Initialement développée à Montréal, elle est aujourd’hui adaptée dans plusieurs villes du monde, dont Grenoble. </w:t>
      </w:r>
    </w:p>
    <w:p w:rsidR="00E066E0" w:rsidRPr="00CF11D2" w:rsidRDefault="00E066E0" w:rsidP="00CF11D2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CF11D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3 jours </w:t>
      </w:r>
      <w:r w:rsidR="009E2DC0" w:rsidRPr="00CF11D2">
        <w:rPr>
          <w:rFonts w:eastAsia="Times New Roman" w:cs="Times New Roman"/>
          <w:b/>
          <w:bCs/>
          <w:sz w:val="24"/>
          <w:szCs w:val="24"/>
          <w:lang w:eastAsia="fr-FR"/>
        </w:rPr>
        <w:t>pour vivre la créativité et conter l’innovation</w:t>
      </w:r>
      <w:r w:rsidRPr="00CF11D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79553D" w:rsidRPr="00CF11D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autrement </w:t>
      </w:r>
      <w:r w:rsidRPr="00CF11D2">
        <w:rPr>
          <w:rFonts w:eastAsia="Times New Roman" w:cs="Times New Roman"/>
          <w:b/>
          <w:bCs/>
          <w:sz w:val="24"/>
          <w:szCs w:val="24"/>
          <w:lang w:eastAsia="fr-FR"/>
        </w:rPr>
        <w:t>à Grenoble</w:t>
      </w:r>
    </w:p>
    <w:p w:rsidR="00E066E0" w:rsidRPr="004A7820" w:rsidRDefault="00772FB3" w:rsidP="00CF11D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074155">
        <w:rPr>
          <w:rFonts w:eastAsia="Times New Roman" w:cs="Times New Roman"/>
          <w:lang w:eastAsia="fr-FR"/>
        </w:rPr>
        <w:t>Le programme</w:t>
      </w:r>
      <w:r>
        <w:rPr>
          <w:rFonts w:eastAsia="Times New Roman" w:cs="Times New Roman"/>
          <w:lang w:eastAsia="fr-FR"/>
        </w:rPr>
        <w:t xml:space="preserve"> </w:t>
      </w:r>
      <w:proofErr w:type="spellStart"/>
      <w:r w:rsidR="00E066E0" w:rsidRPr="004A7820">
        <w:rPr>
          <w:rFonts w:eastAsia="Times New Roman" w:cs="Times New Roman"/>
          <w:lang w:eastAsia="fr-FR"/>
        </w:rPr>
        <w:t>Promising</w:t>
      </w:r>
      <w:proofErr w:type="spellEnd"/>
      <w:r w:rsidR="00E066E0" w:rsidRPr="004A7820">
        <w:rPr>
          <w:rFonts w:eastAsia="Times New Roman" w:cs="Times New Roman"/>
          <w:lang w:eastAsia="fr-FR"/>
        </w:rPr>
        <w:t xml:space="preserve"> de l’Université Grenoble Alpes</w:t>
      </w:r>
      <w:r w:rsidR="00EE16DD">
        <w:rPr>
          <w:rFonts w:eastAsia="Times New Roman" w:cs="Times New Roman"/>
          <w:lang w:eastAsia="fr-FR"/>
        </w:rPr>
        <w:t xml:space="preserve"> organise depuis 2016</w:t>
      </w:r>
      <w:r w:rsidR="0079553D" w:rsidRPr="004A7820">
        <w:rPr>
          <w:rFonts w:eastAsia="Times New Roman" w:cs="Times New Roman"/>
          <w:lang w:eastAsia="fr-FR"/>
        </w:rPr>
        <w:t xml:space="preserve"> l’</w:t>
      </w:r>
      <w:r w:rsidR="00CF11D2" w:rsidRPr="004A7820">
        <w:rPr>
          <w:rFonts w:eastAsia="Times New Roman" w:cs="Times New Roman"/>
          <w:lang w:eastAsia="fr-FR"/>
        </w:rPr>
        <w:t>É</w:t>
      </w:r>
      <w:r w:rsidR="0079553D" w:rsidRPr="004A7820">
        <w:rPr>
          <w:rFonts w:eastAsia="Times New Roman" w:cs="Times New Roman"/>
          <w:lang w:eastAsia="fr-FR"/>
        </w:rPr>
        <w:t xml:space="preserve">cole d’Hiver en Management de la Créativité qui fait partie du réseau international </w:t>
      </w:r>
      <w:proofErr w:type="spellStart"/>
      <w:r w:rsidR="0079553D" w:rsidRPr="004A7820">
        <w:rPr>
          <w:rFonts w:eastAsia="Times New Roman" w:cs="Times New Roman"/>
          <w:lang w:eastAsia="fr-FR"/>
        </w:rPr>
        <w:t>Mosaic</w:t>
      </w:r>
      <w:proofErr w:type="spellEnd"/>
      <w:r w:rsidR="0079553D" w:rsidRPr="004A7820">
        <w:rPr>
          <w:rFonts w:eastAsia="Times New Roman" w:cs="Times New Roman"/>
          <w:lang w:eastAsia="fr-FR"/>
        </w:rPr>
        <w:t>, le pôle créativité et innovation de HEC Montréal.</w:t>
      </w:r>
      <w:r w:rsidR="00E066E0" w:rsidRPr="004A7820">
        <w:rPr>
          <w:rFonts w:eastAsia="Times New Roman" w:cs="Times New Roman"/>
          <w:lang w:eastAsia="fr-FR"/>
        </w:rPr>
        <w:t xml:space="preserve"> </w:t>
      </w:r>
    </w:p>
    <w:p w:rsidR="0079553D" w:rsidRPr="004A7820" w:rsidRDefault="0079553D" w:rsidP="00CF11D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4A7820">
        <w:rPr>
          <w:rFonts w:eastAsia="Times New Roman" w:cs="Times New Roman"/>
          <w:lang w:eastAsia="fr-FR"/>
        </w:rPr>
        <w:t xml:space="preserve">C’est un programme de formation continue </w:t>
      </w:r>
      <w:r w:rsidR="00BC0A79" w:rsidRPr="004A7820">
        <w:rPr>
          <w:rFonts w:eastAsia="Times New Roman" w:cs="Times New Roman"/>
          <w:lang w:eastAsia="fr-FR"/>
        </w:rPr>
        <w:t xml:space="preserve">original </w:t>
      </w:r>
      <w:r w:rsidRPr="004A7820">
        <w:rPr>
          <w:rFonts w:eastAsia="Times New Roman" w:cs="Times New Roman"/>
          <w:lang w:eastAsia="fr-FR"/>
        </w:rPr>
        <w:t xml:space="preserve">qui accueille des industriels, collectivités territoriales, </w:t>
      </w:r>
      <w:proofErr w:type="spellStart"/>
      <w:r w:rsidRPr="004A7820">
        <w:rPr>
          <w:rFonts w:eastAsia="Times New Roman" w:cs="Times New Roman"/>
          <w:lang w:eastAsia="fr-FR"/>
        </w:rPr>
        <w:t>startupers</w:t>
      </w:r>
      <w:proofErr w:type="spellEnd"/>
      <w:r w:rsidRPr="004A7820">
        <w:rPr>
          <w:rFonts w:eastAsia="Times New Roman" w:cs="Times New Roman"/>
          <w:lang w:eastAsia="fr-FR"/>
        </w:rPr>
        <w:t xml:space="preserve"> et doctorants sur 3 jours et mêle </w:t>
      </w:r>
      <w:r w:rsidR="00BC0A79" w:rsidRPr="004A7820">
        <w:rPr>
          <w:rFonts w:eastAsia="Times New Roman" w:cs="Times New Roman"/>
          <w:lang w:eastAsia="fr-FR"/>
        </w:rPr>
        <w:t>apports théoriques</w:t>
      </w:r>
      <w:r w:rsidRPr="004A7820">
        <w:rPr>
          <w:rFonts w:eastAsia="Times New Roman" w:cs="Times New Roman"/>
          <w:lang w:eastAsia="fr-FR"/>
        </w:rPr>
        <w:t xml:space="preserve">, ateliers expérientiels, témoignages et visites </w:t>
      </w:r>
      <w:r w:rsidR="00BC0A79" w:rsidRPr="004A7820">
        <w:rPr>
          <w:rFonts w:eastAsia="Times New Roman" w:cs="Times New Roman"/>
          <w:lang w:eastAsia="fr-FR"/>
        </w:rPr>
        <w:t>inspirantes</w:t>
      </w:r>
      <w:r w:rsidRPr="004A7820">
        <w:rPr>
          <w:rFonts w:eastAsia="Times New Roman" w:cs="Times New Roman"/>
          <w:lang w:eastAsia="fr-FR"/>
        </w:rPr>
        <w:t>.</w:t>
      </w:r>
    </w:p>
    <w:p w:rsidR="009E2DC0" w:rsidRDefault="00BC0A79" w:rsidP="00CF11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Thématique</w:t>
      </w:r>
      <w:r w:rsidR="0079553D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2018 et o</w:t>
      </w:r>
      <w:r w:rsidR="009E2DC0" w:rsidRPr="00E066E0">
        <w:rPr>
          <w:rFonts w:eastAsia="Times New Roman" w:cs="Times New Roman"/>
          <w:b/>
          <w:bCs/>
          <w:sz w:val="24"/>
          <w:szCs w:val="24"/>
          <w:lang w:eastAsia="fr-FR"/>
        </w:rPr>
        <w:t>bjectif</w:t>
      </w:r>
      <w:r w:rsidR="0079553D">
        <w:rPr>
          <w:rFonts w:eastAsia="Times New Roman" w:cs="Times New Roman"/>
          <w:b/>
          <w:bCs/>
          <w:sz w:val="24"/>
          <w:szCs w:val="24"/>
          <w:lang w:eastAsia="fr-FR"/>
        </w:rPr>
        <w:t>s de cette 3</w:t>
      </w:r>
      <w:r w:rsidR="0079553D" w:rsidRPr="0079553D">
        <w:rPr>
          <w:rFonts w:eastAsia="Times New Roman" w:cs="Times New Roman"/>
          <w:b/>
          <w:bCs/>
          <w:sz w:val="24"/>
          <w:szCs w:val="24"/>
          <w:vertAlign w:val="superscript"/>
          <w:lang w:eastAsia="fr-FR"/>
        </w:rPr>
        <w:t>e</w:t>
      </w:r>
      <w:r w:rsidR="0079553D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édition</w:t>
      </w:r>
      <w:r w:rsidR="009E2DC0" w:rsidRPr="00E066E0">
        <w:rPr>
          <w:rFonts w:eastAsia="Times New Roman" w:cs="Times New Roman"/>
          <w:b/>
          <w:bCs/>
          <w:sz w:val="24"/>
          <w:szCs w:val="24"/>
          <w:lang w:eastAsia="fr-FR"/>
        </w:rPr>
        <w:t> :</w:t>
      </w:r>
      <w:r w:rsidR="009E2DC0" w:rsidRPr="00E066E0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EE16DD" w:rsidRPr="004A7820" w:rsidRDefault="00EE16DD" w:rsidP="00EE16D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fr-FR"/>
        </w:rPr>
      </w:pPr>
      <w:r w:rsidRPr="004A7820">
        <w:rPr>
          <w:rFonts w:eastAsia="Times New Roman" w:cs="Times New Roman"/>
          <w:lang w:eastAsia="fr-FR"/>
        </w:rPr>
        <w:t xml:space="preserve">Du 7 au 9 mars, le programme développera la thématique de </w:t>
      </w:r>
      <w:r w:rsidRPr="004A7820">
        <w:rPr>
          <w:rFonts w:eastAsia="Times New Roman" w:cs="Times New Roman"/>
          <w:b/>
          <w:lang w:eastAsia="fr-FR"/>
        </w:rPr>
        <w:t>l’art du récit dans la démarche créative et dans la valorisation de l’innovation.</w:t>
      </w:r>
    </w:p>
    <w:p w:rsidR="006C016F" w:rsidRPr="004A7820" w:rsidRDefault="00EE16DD" w:rsidP="00CF11D2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Elle</w:t>
      </w:r>
      <w:r w:rsidR="006C016F" w:rsidRPr="004A7820">
        <w:rPr>
          <w:rFonts w:eastAsia="Times New Roman" w:cs="Times New Roman"/>
          <w:lang w:eastAsia="fr-FR"/>
        </w:rPr>
        <w:t xml:space="preserve"> </w:t>
      </w:r>
      <w:r w:rsidR="0079553D" w:rsidRPr="004A7820">
        <w:rPr>
          <w:rFonts w:eastAsia="Times New Roman" w:cs="Times New Roman"/>
          <w:lang w:eastAsia="fr-FR"/>
        </w:rPr>
        <w:t>sera</w:t>
      </w:r>
      <w:r w:rsidR="006C016F" w:rsidRPr="004A7820">
        <w:rPr>
          <w:rFonts w:eastAsia="Times New Roman" w:cs="Times New Roman"/>
          <w:lang w:eastAsia="fr-FR"/>
        </w:rPr>
        <w:t xml:space="preserve"> une opportunité de :</w:t>
      </w:r>
    </w:p>
    <w:p w:rsidR="006C016F" w:rsidRPr="004A7820" w:rsidRDefault="00EE16DD" w:rsidP="00CF1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>v</w:t>
      </w:r>
      <w:r w:rsidR="004A7820">
        <w:rPr>
          <w:rFonts w:eastAsia="Times New Roman" w:cs="Times New Roman"/>
          <w:b/>
          <w:lang w:eastAsia="fr-FR"/>
        </w:rPr>
        <w:t xml:space="preserve">ous </w:t>
      </w:r>
      <w:proofErr w:type="spellStart"/>
      <w:r w:rsidR="006C016F" w:rsidRPr="004A7820">
        <w:rPr>
          <w:rFonts w:eastAsia="Times New Roman" w:cs="Times New Roman"/>
          <w:b/>
          <w:lang w:eastAsia="fr-FR"/>
        </w:rPr>
        <w:t>former</w:t>
      </w:r>
      <w:proofErr w:type="spellEnd"/>
      <w:r w:rsidR="006C016F" w:rsidRPr="004A7820">
        <w:rPr>
          <w:rFonts w:eastAsia="Times New Roman" w:cs="Times New Roman"/>
          <w:lang w:eastAsia="fr-FR"/>
        </w:rPr>
        <w:t xml:space="preserve"> aux fondamentaux de la puissance du récit pour créer des innovations</w:t>
      </w:r>
      <w:r w:rsidR="00BC0A79" w:rsidRPr="004A7820">
        <w:rPr>
          <w:rFonts w:eastAsia="Times New Roman" w:cs="Times New Roman"/>
          <w:lang w:eastAsia="fr-FR"/>
        </w:rPr>
        <w:t>,</w:t>
      </w:r>
      <w:r w:rsidR="006C016F" w:rsidRPr="004A7820">
        <w:rPr>
          <w:rFonts w:eastAsia="Times New Roman" w:cs="Times New Roman"/>
          <w:lang w:eastAsia="fr-FR"/>
        </w:rPr>
        <w:t xml:space="preserve"> porteuses de sens,</w:t>
      </w:r>
    </w:p>
    <w:p w:rsidR="006C016F" w:rsidRPr="004A7820" w:rsidRDefault="006C016F" w:rsidP="00CF1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4A7820">
        <w:rPr>
          <w:rFonts w:eastAsia="Times New Roman" w:cs="Times New Roman"/>
          <w:b/>
          <w:lang w:eastAsia="fr-FR"/>
        </w:rPr>
        <w:t>réveiller ou révéler</w:t>
      </w:r>
      <w:r w:rsidRPr="004A7820">
        <w:rPr>
          <w:rFonts w:eastAsia="Times New Roman" w:cs="Times New Roman"/>
          <w:lang w:eastAsia="fr-FR"/>
        </w:rPr>
        <w:t xml:space="preserve"> vos talents de narrateur, d'orateur, d'illustrateur,</w:t>
      </w:r>
    </w:p>
    <w:p w:rsidR="006C016F" w:rsidRPr="004A7820" w:rsidRDefault="006C016F" w:rsidP="00CF1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4A7820">
        <w:rPr>
          <w:rFonts w:eastAsia="Times New Roman" w:cs="Times New Roman"/>
          <w:b/>
          <w:lang w:eastAsia="fr-FR"/>
        </w:rPr>
        <w:t>raconter</w:t>
      </w:r>
      <w:r w:rsidRPr="004A7820">
        <w:rPr>
          <w:rFonts w:eastAsia="Times New Roman" w:cs="Times New Roman"/>
          <w:lang w:eastAsia="fr-FR"/>
        </w:rPr>
        <w:t xml:space="preserve"> l'innovation autrement,</w:t>
      </w:r>
    </w:p>
    <w:p w:rsidR="006C016F" w:rsidRPr="004A7820" w:rsidRDefault="006C016F" w:rsidP="00CF1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4A7820">
        <w:rPr>
          <w:rFonts w:eastAsia="Times New Roman" w:cs="Times New Roman"/>
          <w:b/>
          <w:lang w:eastAsia="fr-FR"/>
        </w:rPr>
        <w:t>permettre et encourager</w:t>
      </w:r>
      <w:r w:rsidRPr="004A7820">
        <w:rPr>
          <w:rFonts w:eastAsia="Times New Roman" w:cs="Times New Roman"/>
          <w:lang w:eastAsia="fr-FR"/>
        </w:rPr>
        <w:t xml:space="preserve"> la valorisation et la circulation d'idées nouvelles, la passation de leur histoire </w:t>
      </w:r>
      <w:r w:rsidR="0079553D" w:rsidRPr="004A7820">
        <w:rPr>
          <w:rFonts w:eastAsia="Times New Roman" w:cs="Times New Roman"/>
          <w:lang w:eastAsia="fr-FR"/>
        </w:rPr>
        <w:t>au sein de vos équipes et dans votre</w:t>
      </w:r>
      <w:r w:rsidRPr="004A7820">
        <w:rPr>
          <w:rFonts w:eastAsia="Times New Roman" w:cs="Times New Roman"/>
          <w:lang w:eastAsia="fr-FR"/>
        </w:rPr>
        <w:t xml:space="preserve"> organisation.</w:t>
      </w:r>
    </w:p>
    <w:p w:rsidR="00BC0A79" w:rsidRPr="00CF11D2" w:rsidRDefault="00BC0A79" w:rsidP="00CF11D2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CF11D2">
        <w:rPr>
          <w:rFonts w:eastAsia="Times New Roman" w:cs="Times New Roman"/>
          <w:b/>
          <w:bCs/>
          <w:sz w:val="24"/>
          <w:szCs w:val="24"/>
          <w:lang w:eastAsia="fr-FR"/>
        </w:rPr>
        <w:t>Une approche pédagogique multidisciplinaire originale</w:t>
      </w:r>
    </w:p>
    <w:p w:rsidR="0079553D" w:rsidRPr="00EE16DD" w:rsidRDefault="0079553D" w:rsidP="00CF11D2">
      <w:pPr>
        <w:pStyle w:val="Commentaire"/>
        <w:jc w:val="both"/>
        <w:rPr>
          <w:rFonts w:eastAsia="Times New Roman" w:cs="Times New Roman"/>
          <w:b/>
          <w:sz w:val="22"/>
          <w:szCs w:val="22"/>
          <w:lang w:eastAsia="fr-FR"/>
        </w:rPr>
      </w:pPr>
      <w:r w:rsidRPr="004A7820">
        <w:rPr>
          <w:rFonts w:eastAsia="Times New Roman" w:cs="Times New Roman"/>
          <w:sz w:val="22"/>
          <w:szCs w:val="22"/>
          <w:lang w:eastAsia="fr-FR"/>
        </w:rPr>
        <w:t xml:space="preserve">Ce module de formation continue est un parcours </w:t>
      </w:r>
      <w:r w:rsidRPr="00EE16DD">
        <w:rPr>
          <w:rFonts w:eastAsia="Times New Roman" w:cs="Times New Roman"/>
          <w:sz w:val="22"/>
          <w:szCs w:val="22"/>
          <w:lang w:eastAsia="fr-FR"/>
        </w:rPr>
        <w:t>d’</w:t>
      </w:r>
      <w:r w:rsidRPr="00EE16DD">
        <w:rPr>
          <w:rFonts w:eastAsia="Times New Roman" w:cs="Times New Roman"/>
          <w:bCs/>
          <w:sz w:val="22"/>
          <w:szCs w:val="22"/>
          <w:lang w:eastAsia="fr-FR"/>
        </w:rPr>
        <w:t>apprentissage actif</w:t>
      </w:r>
      <w:r w:rsidRPr="004A7820">
        <w:rPr>
          <w:rFonts w:eastAsia="Times New Roman" w:cs="Times New Roman"/>
          <w:sz w:val="22"/>
          <w:szCs w:val="22"/>
          <w:lang w:eastAsia="fr-FR"/>
        </w:rPr>
        <w:t xml:space="preserve"> comportant des apports théoriques, des outils et méthodes, des études de cas, des techniques concrètes, </w:t>
      </w:r>
      <w:r w:rsidRPr="00EE16DD">
        <w:rPr>
          <w:rFonts w:eastAsia="Times New Roman" w:cs="Times New Roman"/>
          <w:b/>
          <w:sz w:val="22"/>
          <w:szCs w:val="22"/>
          <w:lang w:eastAsia="fr-FR"/>
        </w:rPr>
        <w:t>le tout enseigné par la pratique.</w:t>
      </w:r>
    </w:p>
    <w:p w:rsidR="00BC0A79" w:rsidRPr="004A7820" w:rsidRDefault="00BC0A79" w:rsidP="00CF11D2">
      <w:pPr>
        <w:pStyle w:val="Commentaire"/>
        <w:jc w:val="both"/>
        <w:rPr>
          <w:rFonts w:eastAsia="Times New Roman" w:cs="Times New Roman"/>
          <w:b/>
          <w:sz w:val="22"/>
          <w:szCs w:val="22"/>
          <w:lang w:eastAsia="fr-FR"/>
        </w:rPr>
      </w:pPr>
      <w:r w:rsidRPr="004A7820">
        <w:rPr>
          <w:rFonts w:eastAsia="Times New Roman" w:cs="Times New Roman"/>
          <w:sz w:val="22"/>
          <w:szCs w:val="22"/>
          <w:lang w:eastAsia="fr-FR"/>
        </w:rPr>
        <w:t xml:space="preserve">L’École d’Hiver encourage le partage d’idées et d’expériences pluridisciplinaires. L’apport de chacun amène un regard neuf et constitue une ressource pour tous. </w:t>
      </w:r>
      <w:r w:rsidRPr="004A7820">
        <w:rPr>
          <w:rFonts w:eastAsia="Times New Roman" w:cs="Times New Roman"/>
          <w:b/>
          <w:sz w:val="22"/>
          <w:szCs w:val="22"/>
          <w:lang w:eastAsia="fr-FR"/>
        </w:rPr>
        <w:t>L’</w:t>
      </w:r>
      <w:r w:rsidR="00805E2C" w:rsidRPr="004A7820">
        <w:rPr>
          <w:rFonts w:eastAsia="Times New Roman" w:cs="Times New Roman"/>
          <w:b/>
          <w:sz w:val="22"/>
          <w:szCs w:val="22"/>
          <w:lang w:eastAsia="fr-FR"/>
        </w:rPr>
        <w:t>É</w:t>
      </w:r>
      <w:r w:rsidRPr="004A7820">
        <w:rPr>
          <w:rFonts w:eastAsia="Times New Roman" w:cs="Times New Roman"/>
          <w:b/>
          <w:sz w:val="22"/>
          <w:szCs w:val="22"/>
          <w:lang w:eastAsia="fr-FR"/>
        </w:rPr>
        <w:t>cole forge avant tout une méthode de pensée et une culture de l’innovation.</w:t>
      </w:r>
    </w:p>
    <w:p w:rsidR="0079553D" w:rsidRPr="00EE16DD" w:rsidRDefault="0079553D" w:rsidP="00CF11D2">
      <w:pPr>
        <w:pStyle w:val="Commentaire"/>
        <w:jc w:val="both"/>
        <w:rPr>
          <w:rFonts w:eastAsia="Times New Roman" w:cs="Times New Roman"/>
          <w:sz w:val="22"/>
          <w:szCs w:val="22"/>
          <w:lang w:eastAsia="fr-FR"/>
        </w:rPr>
      </w:pPr>
      <w:r w:rsidRPr="004A7820">
        <w:rPr>
          <w:rFonts w:eastAsia="Times New Roman" w:cs="Times New Roman"/>
          <w:sz w:val="22"/>
          <w:szCs w:val="22"/>
          <w:lang w:eastAsia="fr-FR"/>
        </w:rPr>
        <w:lastRenderedPageBreak/>
        <w:t xml:space="preserve">En lien avec la thématique de l’édition 2018, l’école se tiendra au Couvent St Cécile des </w:t>
      </w:r>
      <w:r w:rsidRPr="00EE16DD">
        <w:rPr>
          <w:rFonts w:eastAsia="Times New Roman" w:cs="Times New Roman"/>
          <w:sz w:val="22"/>
          <w:szCs w:val="22"/>
          <w:lang w:eastAsia="fr-FR"/>
        </w:rPr>
        <w:t xml:space="preserve">éditions </w:t>
      </w:r>
      <w:proofErr w:type="spellStart"/>
      <w:r w:rsidRPr="00EE16DD">
        <w:rPr>
          <w:rFonts w:eastAsia="Times New Roman" w:cs="Times New Roman"/>
          <w:sz w:val="22"/>
          <w:szCs w:val="22"/>
          <w:lang w:eastAsia="fr-FR"/>
        </w:rPr>
        <w:t>Glénat</w:t>
      </w:r>
      <w:proofErr w:type="spellEnd"/>
      <w:r w:rsidRPr="00EE16DD">
        <w:rPr>
          <w:rFonts w:eastAsia="Times New Roman" w:cs="Times New Roman"/>
          <w:sz w:val="22"/>
          <w:szCs w:val="22"/>
          <w:lang w:eastAsia="fr-FR"/>
        </w:rPr>
        <w:t xml:space="preserve"> et dans la chapelle baroque du Musée Dauphinois à Grenoble, dans les espaces </w:t>
      </w:r>
      <w:proofErr w:type="spellStart"/>
      <w:r w:rsidRPr="00EE16DD">
        <w:rPr>
          <w:rFonts w:eastAsia="Times New Roman" w:cs="Times New Roman"/>
          <w:sz w:val="22"/>
          <w:szCs w:val="22"/>
          <w:lang w:eastAsia="fr-FR"/>
        </w:rPr>
        <w:t>Promising</w:t>
      </w:r>
      <w:proofErr w:type="spellEnd"/>
      <w:r w:rsidR="00EE16DD">
        <w:rPr>
          <w:rFonts w:eastAsia="Times New Roman" w:cs="Times New Roman"/>
          <w:sz w:val="22"/>
          <w:szCs w:val="22"/>
          <w:lang w:eastAsia="fr-FR"/>
        </w:rPr>
        <w:t>,</w:t>
      </w:r>
      <w:r w:rsidRPr="00EE16DD">
        <w:rPr>
          <w:rFonts w:eastAsia="Times New Roman" w:cs="Times New Roman"/>
          <w:sz w:val="22"/>
          <w:szCs w:val="22"/>
          <w:lang w:eastAsia="fr-FR"/>
        </w:rPr>
        <w:t xml:space="preserve"> notamment son Learning </w:t>
      </w:r>
      <w:proofErr w:type="spellStart"/>
      <w:r w:rsidRPr="00EE16DD">
        <w:rPr>
          <w:rFonts w:eastAsia="Times New Roman" w:cs="Times New Roman"/>
          <w:sz w:val="22"/>
          <w:szCs w:val="22"/>
          <w:lang w:eastAsia="fr-FR"/>
        </w:rPr>
        <w:t>Lab</w:t>
      </w:r>
      <w:proofErr w:type="spellEnd"/>
      <w:r w:rsidRPr="00EE16DD">
        <w:rPr>
          <w:rFonts w:eastAsia="Times New Roman" w:cs="Times New Roman"/>
          <w:sz w:val="22"/>
          <w:szCs w:val="22"/>
          <w:lang w:eastAsia="fr-FR"/>
        </w:rPr>
        <w:t xml:space="preserve"> sur le campus universitaire de St Martin d’Hères. </w:t>
      </w:r>
    </w:p>
    <w:p w:rsidR="004E51E2" w:rsidRPr="004A7820" w:rsidRDefault="004E51E2" w:rsidP="004E5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  <w:r w:rsidRPr="004A7820">
        <w:rPr>
          <w:rFonts w:eastAsia="Times New Roman" w:cs="Times New Roman"/>
          <w:b/>
          <w:bCs/>
          <w:lang w:eastAsia="fr-FR"/>
        </w:rPr>
        <w:t xml:space="preserve">Retrouvez le programme de l’édition 2018, </w:t>
      </w:r>
      <w:hyperlink r:id="rId9" w:history="1">
        <w:r w:rsidRPr="004A7820">
          <w:rPr>
            <w:rStyle w:val="Lienhypertexte"/>
            <w:rFonts w:eastAsia="Times New Roman" w:cs="Times New Roman"/>
            <w:b/>
            <w:bCs/>
            <w:lang w:eastAsia="fr-FR"/>
          </w:rPr>
          <w:t>en cliquant ICI</w:t>
        </w:r>
      </w:hyperlink>
    </w:p>
    <w:p w:rsidR="004E51E2" w:rsidRDefault="0019643B" w:rsidP="004E51E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3BF0EFD9" wp14:editId="252E1952">
            <wp:simplePos x="0" y="0"/>
            <wp:positionH relativeFrom="margin">
              <wp:posOffset>-1031</wp:posOffset>
            </wp:positionH>
            <wp:positionV relativeFrom="paragraph">
              <wp:posOffset>368923</wp:posOffset>
            </wp:positionV>
            <wp:extent cx="568960" cy="568960"/>
            <wp:effectExtent l="0" t="0" r="2540" b="2540"/>
            <wp:wrapSquare wrapText="bothSides"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ising-twit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1E2">
        <w:rPr>
          <w:b/>
          <w:noProof/>
          <w:lang w:eastAsia="fr-FR"/>
        </w:rPr>
        <w:drawing>
          <wp:inline distT="0" distB="0" distL="0" distR="0" wp14:anchorId="41C76E22" wp14:editId="1AD8D2FD">
            <wp:extent cx="215661" cy="2156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5" cy="2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1E2" w:rsidRPr="00803F11">
        <w:rPr>
          <w:b/>
        </w:rPr>
        <w:t>#creaGNB2018</w:t>
      </w:r>
    </w:p>
    <w:p w:rsidR="004E51E2" w:rsidRDefault="004E51E2" w:rsidP="004E51E2">
      <w:pPr>
        <w:jc w:val="both"/>
      </w:pPr>
      <w:r>
        <w:rPr>
          <w:noProof/>
          <w:lang w:eastAsia="fr-FR"/>
        </w:rPr>
        <w:drawing>
          <wp:inline distT="0" distB="0" distL="0" distR="0" wp14:anchorId="60C01E8F" wp14:editId="45614B0C">
            <wp:extent cx="4695825" cy="581284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logo-reseau-eco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779" cy="62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2C" w:rsidRPr="00BC6F67" w:rsidRDefault="00805E2C" w:rsidP="00805E2C">
      <w:pPr>
        <w:jc w:val="both"/>
        <w:rPr>
          <w:sz w:val="20"/>
          <w:szCs w:val="20"/>
        </w:rPr>
      </w:pPr>
      <w:proofErr w:type="spellStart"/>
      <w:r w:rsidRPr="00BC6F67">
        <w:rPr>
          <w:i/>
          <w:sz w:val="16"/>
          <w:szCs w:val="16"/>
        </w:rPr>
        <w:t>Promising</w:t>
      </w:r>
      <w:proofErr w:type="spellEnd"/>
      <w:r w:rsidRPr="00BC6F67">
        <w:rPr>
          <w:i/>
          <w:sz w:val="16"/>
          <w:szCs w:val="16"/>
        </w:rPr>
        <w:t xml:space="preserve"> est un IDEFI programme Investissement d’Avenir (ANR-11-IDFI-0031) Initiatives d’Excellences en Formations Innovantes</w:t>
      </w:r>
    </w:p>
    <w:p w:rsidR="00D41199" w:rsidRPr="00DB3BBE" w:rsidRDefault="00D41199" w:rsidP="00D41199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0F385ABE" wp14:editId="7FFDD37B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854700" cy="12700"/>
                <wp:effectExtent l="0" t="0" r="0" b="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3481" y="3780000"/>
                          <a:ext cx="58650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5B7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0;margin-top:7pt;width:461pt;height:1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5S+QEAANQDAAAOAAAAZHJzL2Uyb0RvYy54bWysU0tu2zAQ3RfoHQjua8l2nDqC5Szsppui&#10;NdDmAGOSkgjwhyFj2TfqPXqxDmnHadNNUVQLasj58L03w9X90Rp2UBi1dy2fTmrOlBNeate3/PHb&#10;w7slZzGBk2C8Uy0/qcjv12/frMbQqJkfvJEKGRVxsRlDy4eUQlNVUQzKQpz4oBw5O48WEm2xryTC&#10;SNWtqWZ1fVuNHmVAL1SMdLo9O/m61O86JdKXrosqMdNywpbKimXd57Var6DpEcKgxQUG/AMKC9rR&#10;pddSW0jAnlD/UcpqgT76Lk2Et5XvOi1U4UBspvUrNl8HCKpwIXFiuMoU/19Z8fmwQ6Zly6lRDiy1&#10;aOOdI93UEzKJXicGByVYZ358p6awZZZsDLGhzI3b4WUXww4z/2OHNv+JGTu2fHYznd8sp5ydWj5/&#10;v6zpO0uujokJClgsbxf1/I4zQRHFV70UCRjTR+Uty0bLY0LQ/ZAuAD1Oi+Rw+BQTwaDE54SMwPkH&#10;bUzpr3FsbPndYrage4CmrDOQyLSBeEfXlzLRGy1zSk6O2O83BtkBaG42GfYztt/C8n1biMM5rrjO&#10;9KxONNZGW9L1mg3NoEB+cJKlUyChHb0InpFZJTkzih5QtgrkBNr8TSSRNo64546ce5CtvZen0ppy&#10;TqNT1LmMeZ7NX/cl++Uxrn8CAAD//wMAUEsDBBQABgAIAAAAIQDyHKxb2gAAAAYBAAAPAAAAZHJz&#10;L2Rvd25yZXYueG1sTI9NT8MwDIbvSPsPkSdxQSxdhSooTadpiA9x2/g4p41pKhqnSrKt/feYE5xs&#10;v6/1+nG1mdwgThhi70nBepWBQGq96alT8P72eH0LIiZNRg+eUMGMETb14qLSpfFn2uPpkDrBIRRL&#10;rcCmNJZSxtai03HlRyT2vnxwOvEYOmmCPnO4G2SeZYV0uie+YPWIO4vt9+HoOOXzaZ5fmvjhm+eH&#10;153tsQh4pdTlctreg0g4pb9l+MVndKiZqfFHMlEMCviRxOoNV3bv8pybhoUiA1lX8j9+/QMAAP//&#10;AwBQSwECLQAUAAYACAAAACEAtoM4kv4AAADhAQAAEwAAAAAAAAAAAAAAAAAAAAAAW0NvbnRlbnRf&#10;VHlwZXNdLnhtbFBLAQItABQABgAIAAAAIQA4/SH/1gAAAJQBAAALAAAAAAAAAAAAAAAAAC8BAABf&#10;cmVscy8ucmVsc1BLAQItABQABgAIAAAAIQCNVI5S+QEAANQDAAAOAAAAAAAAAAAAAAAAAC4CAABk&#10;cnMvZTJvRG9jLnhtbFBLAQItABQABgAIAAAAIQDyHKxb2gAAAAYBAAAPAAAAAAAAAAAAAAAAAFME&#10;AABkcnMvZG93bnJldi54bWxQSwUGAAAAAAQABADzAAAAWgUAAAAA&#10;" strokecolor="#c00000">
                <v:stroke joinstyle="miter"/>
                <w10:wrap anchorx="margin"/>
              </v:shape>
            </w:pict>
          </mc:Fallback>
        </mc:AlternateContent>
      </w:r>
    </w:p>
    <w:p w:rsidR="00D41199" w:rsidRDefault="00D41199" w:rsidP="00D41199">
      <w:pPr>
        <w:spacing w:after="0" w:line="240" w:lineRule="auto"/>
        <w:jc w:val="both"/>
        <w:rPr>
          <w:b/>
          <w:sz w:val="28"/>
          <w:szCs w:val="28"/>
        </w:rPr>
      </w:pPr>
      <w:r w:rsidRPr="00DB3BBE">
        <w:rPr>
          <w:b/>
          <w:sz w:val="28"/>
          <w:szCs w:val="28"/>
        </w:rPr>
        <w:t>À PROPOS</w:t>
      </w:r>
    </w:p>
    <w:p w:rsidR="00772FB3" w:rsidRDefault="00772FB3" w:rsidP="00D41199">
      <w:pPr>
        <w:spacing w:after="0" w:line="240" w:lineRule="auto"/>
        <w:jc w:val="both"/>
        <w:rPr>
          <w:b/>
          <w:sz w:val="28"/>
          <w:szCs w:val="28"/>
        </w:rPr>
      </w:pPr>
    </w:p>
    <w:p w:rsidR="00772FB3" w:rsidRDefault="00772FB3" w:rsidP="00D41199">
      <w:pPr>
        <w:spacing w:after="0" w:line="240" w:lineRule="auto"/>
        <w:jc w:val="both"/>
        <w:rPr>
          <w:b/>
        </w:rPr>
      </w:pPr>
      <w:proofErr w:type="spellStart"/>
      <w:r w:rsidRPr="00074155">
        <w:rPr>
          <w:b/>
        </w:rPr>
        <w:t>Promising</w:t>
      </w:r>
      <w:proofErr w:type="spellEnd"/>
      <w:r w:rsidRPr="00074155">
        <w:rPr>
          <w:b/>
        </w:rPr>
        <w:t xml:space="preserve"> </w:t>
      </w:r>
    </w:p>
    <w:p w:rsidR="00074155" w:rsidRPr="00772FB3" w:rsidRDefault="00074155" w:rsidP="00D41199">
      <w:pPr>
        <w:spacing w:after="0" w:line="240" w:lineRule="auto"/>
        <w:jc w:val="both"/>
        <w:rPr>
          <w:b/>
        </w:rPr>
      </w:pPr>
    </w:p>
    <w:p w:rsidR="00074155" w:rsidRDefault="00074155" w:rsidP="00074155">
      <w:pPr>
        <w:spacing w:after="0" w:line="240" w:lineRule="auto"/>
        <w:jc w:val="both"/>
      </w:pPr>
      <w:proofErr w:type="spellStart"/>
      <w:r w:rsidRPr="00074155">
        <w:t>Promising</w:t>
      </w:r>
      <w:proofErr w:type="spellEnd"/>
      <w:r w:rsidRPr="00074155">
        <w:t xml:space="preserve"> est un programme visant à développer chez </w:t>
      </w:r>
      <w:r>
        <w:t>tous les apprenants (</w:t>
      </w:r>
      <w:r w:rsidRPr="00074155">
        <w:t>étudiants</w:t>
      </w:r>
      <w:r>
        <w:t>, enseignants, professionnels</w:t>
      </w:r>
      <w:r w:rsidR="0019643B">
        <w:t xml:space="preserve"> du secteur public et privé</w:t>
      </w:r>
      <w:r>
        <w:t>)</w:t>
      </w:r>
      <w:r w:rsidRPr="00074155">
        <w:t xml:space="preserve"> une intelligence de l’innovation et des compétences de créativité, reconnues comme des compétences clé du 21</w:t>
      </w:r>
      <w:r w:rsidRPr="00074155">
        <w:rPr>
          <w:vertAlign w:val="superscript"/>
        </w:rPr>
        <w:t>e</w:t>
      </w:r>
      <w:r>
        <w:t xml:space="preserve"> </w:t>
      </w:r>
      <w:bookmarkStart w:id="0" w:name="_GoBack"/>
      <w:bookmarkEnd w:id="0"/>
      <w:r w:rsidRPr="00074155">
        <w:t xml:space="preserve"> siècle.</w:t>
      </w:r>
    </w:p>
    <w:p w:rsidR="0019643B" w:rsidRPr="00074155" w:rsidRDefault="0019643B" w:rsidP="00074155">
      <w:pPr>
        <w:spacing w:after="0" w:line="240" w:lineRule="auto"/>
        <w:jc w:val="both"/>
      </w:pPr>
      <w:r>
        <w:t xml:space="preserve">Pour les professionnels, </w:t>
      </w:r>
      <w:proofErr w:type="spellStart"/>
      <w:r>
        <w:t>Promising</w:t>
      </w:r>
      <w:proofErr w:type="spellEnd"/>
      <w:r>
        <w:t xml:space="preserve"> conçoit des modules originaux de formation continue à l’innovation, à la pensée design et à la créativité enrichis pas l'apport des sciences humaines et sociales. </w:t>
      </w:r>
    </w:p>
    <w:p w:rsidR="00074155" w:rsidRDefault="00074155" w:rsidP="00074155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https://www.promising.fr/ </w:t>
      </w:r>
    </w:p>
    <w:p w:rsidR="00074155" w:rsidRPr="00074155" w:rsidRDefault="00074155" w:rsidP="00074155">
      <w:pPr>
        <w:spacing w:after="0" w:line="240" w:lineRule="auto"/>
      </w:pPr>
    </w:p>
    <w:p w:rsidR="00D41199" w:rsidRPr="00DB3BBE" w:rsidRDefault="00D41199" w:rsidP="00D41199">
      <w:pPr>
        <w:spacing w:after="0" w:line="240" w:lineRule="auto"/>
        <w:jc w:val="both"/>
        <w:rPr>
          <w:b/>
        </w:rPr>
      </w:pPr>
    </w:p>
    <w:p w:rsidR="00D41199" w:rsidRDefault="00D41199" w:rsidP="00D41199">
      <w:pPr>
        <w:spacing w:after="0" w:line="240" w:lineRule="auto"/>
        <w:jc w:val="both"/>
        <w:rPr>
          <w:b/>
        </w:rPr>
      </w:pPr>
      <w:r>
        <w:rPr>
          <w:b/>
        </w:rPr>
        <w:t>L’Université Grenoble Alpes - UGA</w:t>
      </w:r>
    </w:p>
    <w:p w:rsidR="00D41199" w:rsidRDefault="00D41199" w:rsidP="00D41199">
      <w:pPr>
        <w:spacing w:after="0" w:line="240" w:lineRule="auto"/>
        <w:jc w:val="both"/>
      </w:pPr>
    </w:p>
    <w:p w:rsidR="00D41199" w:rsidRDefault="00D41199" w:rsidP="00D41199">
      <w:pPr>
        <w:spacing w:after="0" w:line="240" w:lineRule="auto"/>
        <w:jc w:val="both"/>
      </w:pPr>
      <w:r>
        <w:t>Fruit de la fusion en 2016 des universités Joseph Fourier, Pierre-Mendès-France et Stendhal, l’Université Grenoble Alpes représente un acteur majeur de l’enseignement supérieur et de la recherche en France. Dans un monde de plus en plus compétitif, l’UGA a pour ambition de mieux répondre à l’ensemble des défis posés aux universités par le monde d’aujourd’hui et de demain, et d’être encore plus visible et attractif à l’international. Grâce à ses 80 laboratoires, en partenariat avec les organismes de recherche et les grandes écoles du site, la recherche à l’UGA gagne en interdisciplinarité pour être à la pointe de l’innovation. Son offre de formation couvre également l’ensemble des champs disciplinaires. L’UGA est aujourd’hui en mesure de proposer à ses 45 000 étudiants des formations transversales et de faciliter les passerelles entre les diplômes.</w:t>
      </w:r>
    </w:p>
    <w:p w:rsidR="00D41199" w:rsidRDefault="00D41199" w:rsidP="00D41199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https://www.univ-grenoble-alpes.fr/ </w:t>
      </w:r>
    </w:p>
    <w:p w:rsidR="00D41199" w:rsidRDefault="00D41199" w:rsidP="00D41199">
      <w:pPr>
        <w:spacing w:after="0" w:line="240" w:lineRule="auto"/>
        <w:jc w:val="both"/>
        <w:rPr>
          <w:b/>
          <w:color w:val="C00000"/>
        </w:rPr>
      </w:pPr>
    </w:p>
    <w:p w:rsidR="00772FB3" w:rsidRPr="00C502C2" w:rsidRDefault="00772FB3" w:rsidP="00772FB3">
      <w:pPr>
        <w:spacing w:line="240" w:lineRule="auto"/>
        <w:rPr>
          <w:b/>
          <w:color w:val="000000" w:themeColor="text1"/>
          <w:sz w:val="24"/>
        </w:rPr>
      </w:pPr>
      <w:proofErr w:type="spellStart"/>
      <w:r w:rsidRPr="00C502C2">
        <w:rPr>
          <w:b/>
          <w:color w:val="000000" w:themeColor="text1"/>
          <w:sz w:val="24"/>
        </w:rPr>
        <w:t>Univ</w:t>
      </w:r>
      <w:proofErr w:type="spellEnd"/>
      <w:r w:rsidRPr="00C502C2">
        <w:rPr>
          <w:b/>
          <w:color w:val="000000" w:themeColor="text1"/>
          <w:sz w:val="24"/>
        </w:rPr>
        <w:t>. Grenoble Alpes</w:t>
      </w:r>
      <w:r>
        <w:rPr>
          <w:b/>
          <w:color w:val="000000" w:themeColor="text1"/>
          <w:sz w:val="24"/>
        </w:rPr>
        <w:t>, u</w:t>
      </w:r>
      <w:r w:rsidRPr="00C502C2">
        <w:rPr>
          <w:b/>
          <w:color w:val="000000" w:themeColor="text1"/>
          <w:sz w:val="24"/>
        </w:rPr>
        <w:t>niversité d</w:t>
      </w:r>
      <w:r>
        <w:rPr>
          <w:b/>
          <w:color w:val="000000" w:themeColor="text1"/>
          <w:sz w:val="24"/>
        </w:rPr>
        <w:t>e l</w:t>
      </w:r>
      <w:r w:rsidRPr="00C502C2">
        <w:rPr>
          <w:b/>
          <w:color w:val="000000" w:themeColor="text1"/>
          <w:sz w:val="24"/>
        </w:rPr>
        <w:t>’innovation</w:t>
      </w:r>
    </w:p>
    <w:p w:rsidR="00074155" w:rsidRDefault="00772FB3" w:rsidP="00074155">
      <w:pPr>
        <w:spacing w:after="0" w:line="240" w:lineRule="auto"/>
        <w:jc w:val="both"/>
      </w:pPr>
      <w:proofErr w:type="spellStart"/>
      <w:r>
        <w:t>Univ</w:t>
      </w:r>
      <w:proofErr w:type="spellEnd"/>
      <w:r>
        <w:t xml:space="preserve">. Grenoble Alpes, l'université intégrée rassemblant les acteurs de l'enseignement supérieur et de la recherche de Grenoble, correspond à un des principaux sites scientifiques français de renommée mondiale : 60 000 étudiants dont 9 000 internationaux, 5 500 enseignants-chercheurs et chercheurs, 3 700 doctorants, plus de 8 000 chercheurs accueillis chaque année, issus de tous les horizons. </w:t>
      </w:r>
      <w:proofErr w:type="spellStart"/>
      <w:r>
        <w:t>Univ</w:t>
      </w:r>
      <w:proofErr w:type="spellEnd"/>
      <w:r>
        <w:t>. Grenoble Alpes s’appuie sur un écosystème innovant et dynamique, situé au cœur des montagnes, qui allie qualité de vie, audace et ouverture au monde.</w:t>
      </w:r>
    </w:p>
    <w:p w:rsidR="00772FB3" w:rsidRPr="00772FB3" w:rsidRDefault="00772FB3" w:rsidP="00074155">
      <w:pPr>
        <w:spacing w:after="0" w:line="240" w:lineRule="auto"/>
        <w:jc w:val="both"/>
      </w:pPr>
      <w:r w:rsidRPr="00714815">
        <w:rPr>
          <w:b/>
          <w:color w:val="C00000"/>
        </w:rPr>
        <w:t>http://edu.univ-grenoble-alpes.fr</w:t>
      </w:r>
    </w:p>
    <w:p w:rsidR="00772FB3" w:rsidRPr="00B82567" w:rsidRDefault="00772FB3" w:rsidP="00D41199">
      <w:pPr>
        <w:spacing w:after="0" w:line="240" w:lineRule="auto"/>
        <w:jc w:val="both"/>
        <w:rPr>
          <w:b/>
          <w:color w:val="C00000"/>
        </w:rPr>
      </w:pPr>
    </w:p>
    <w:p w:rsidR="00D41199" w:rsidRPr="006C3398" w:rsidRDefault="00D41199" w:rsidP="00D41199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0680954" wp14:editId="123AB25C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5854700" cy="12700"/>
                <wp:effectExtent l="0" t="0" r="0" b="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3481" y="3780000"/>
                          <a:ext cx="586503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4C6EB" id="Connecteur droit avec flèche 10" o:spid="_x0000_s1026" type="#_x0000_t32" style="position:absolute;margin-left:0;margin-top:7pt;width:461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Q/+QEAANYDAAAOAAAAZHJzL2Uyb0RvYy54bWysU0uOEzEQ3SNxB8t70p1kMmSidGaRMGwQ&#10;RAIOUPGn25J/KnvSyY24Bxej7GRm+GwQohfusuvj916V1/cnZ9lRYTLBd3w6aTlTXgRpfN/xr18e&#10;3iw5Sxm8BBu86vhZJX6/ef1qPcaVmoUhWKmQURGfVmPs+JBzXDVNEoNykCYhKk9OHdBBpi32jUQY&#10;qbqzzaxtb5sxoIwYhEqJTncXJ9/U+lorkT9pnVRmtuOELdcV63ooa7NZw6pHiIMRVxjwDygcGE+X&#10;PpfaQQb2iOaPUs4IDCnoPBHBNUFrI1TlQGym7W9sPg8QVeVC4qT4LFP6f2XFx+MemZHUO5LHg6Me&#10;bYP3JJx6RCYxmMzgqATT9vs36gqjOBJtjGlFuVu/x+suxT0WBU4aXfkTN3bq+OxmOr9ZTjk7d3z+&#10;dtnSdxFdnTITFLBY3i7a+R1ngiKqr3kpEjHl9yo4VoyOp4xg+iFfEQacVtHh+CFlgkGJTwkFgQ8P&#10;xtraYevZ2PG7xWxB9wDNmbaQyXSRmCff1zIpWCNLSklO2B+2FtkRaHK2BfYTtl/Cyn07SMMlrrou&#10;9JzJNNjWuI5X0lfWgwL5zkuWz5GU9vQmeEHmlOTMKnpCxaqQMxj7N5FE2nriXjpy6UGxDkGea2vq&#10;OQ1PVec66GU6f97X7JfnuPkBAAD//wMAUEsDBBQABgAIAAAAIQDyHKxb2gAAAAYBAAAPAAAAZHJz&#10;L2Rvd25yZXYueG1sTI9NT8MwDIbvSPsPkSdxQSxdhSooTadpiA9x2/g4p41pKhqnSrKt/feYE5xs&#10;v6/1+nG1mdwgThhi70nBepWBQGq96alT8P72eH0LIiZNRg+eUMGMETb14qLSpfFn2uPpkDrBIRRL&#10;rcCmNJZSxtai03HlRyT2vnxwOvEYOmmCPnO4G2SeZYV0uie+YPWIO4vt9+HoOOXzaZ5fmvjhm+eH&#10;153tsQh4pdTlctreg0g4pb9l+MVndKiZqfFHMlEMCviRxOoNV3bv8pybhoUiA1lX8j9+/QMAAP//&#10;AwBQSwECLQAUAAYACAAAACEAtoM4kv4AAADhAQAAEwAAAAAAAAAAAAAAAAAAAAAAW0NvbnRlbnRf&#10;VHlwZXNdLnhtbFBLAQItABQABgAIAAAAIQA4/SH/1gAAAJQBAAALAAAAAAAAAAAAAAAAAC8BAABf&#10;cmVscy8ucmVsc1BLAQItABQABgAIAAAAIQALQ9Q/+QEAANYDAAAOAAAAAAAAAAAAAAAAAC4CAABk&#10;cnMvZTJvRG9jLnhtbFBLAQItABQABgAIAAAAIQDyHKxb2gAAAAYBAAAPAAAAAAAAAAAAAAAAAFME&#10;AABkcnMvZG93bnJldi54bWxQSwUGAAAAAAQABADzAAAAWgUAAAAA&#10;" strokecolor="#c00000">
                <v:stroke joinstyle="miter"/>
                <w10:wrap anchorx="margin"/>
              </v:shape>
            </w:pict>
          </mc:Fallback>
        </mc:AlternateContent>
      </w:r>
    </w:p>
    <w:p w:rsidR="004E51E2" w:rsidRDefault="004E51E2" w:rsidP="004E5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Contact organisation</w:t>
      </w:r>
    </w:p>
    <w:p w:rsidR="004E51E2" w:rsidRDefault="004E51E2" w:rsidP="004E51E2">
      <w:pPr>
        <w:spacing w:after="0" w:line="240" w:lineRule="auto"/>
        <w:jc w:val="both"/>
        <w:rPr>
          <w:b/>
        </w:rPr>
      </w:pPr>
      <w:r w:rsidRPr="004E51E2">
        <w:rPr>
          <w:b/>
        </w:rPr>
        <w:t xml:space="preserve">Adèle </w:t>
      </w:r>
      <w:proofErr w:type="spellStart"/>
      <w:r w:rsidRPr="004E51E2">
        <w:rPr>
          <w:b/>
        </w:rPr>
        <w:t>O</w:t>
      </w:r>
      <w:r>
        <w:rPr>
          <w:b/>
        </w:rPr>
        <w:t>bert</w:t>
      </w:r>
      <w:proofErr w:type="spellEnd"/>
    </w:p>
    <w:p w:rsidR="004E51E2" w:rsidRPr="004E51E2" w:rsidRDefault="004E51E2" w:rsidP="004E51E2">
      <w:pPr>
        <w:spacing w:after="0" w:line="240" w:lineRule="auto"/>
        <w:jc w:val="both"/>
        <w:rPr>
          <w:b/>
        </w:rPr>
      </w:pPr>
      <w:r w:rsidRPr="004E51E2">
        <w:t>adele.obert@univ-grenoble-alpes.fr</w:t>
      </w:r>
    </w:p>
    <w:p w:rsidR="004E51E2" w:rsidRDefault="004E51E2" w:rsidP="004E51E2">
      <w:pPr>
        <w:spacing w:after="0" w:line="240" w:lineRule="auto"/>
        <w:jc w:val="both"/>
      </w:pPr>
      <w:r>
        <w:lastRenderedPageBreak/>
        <w:t>Tél. 04 57 04 10 54</w:t>
      </w:r>
    </w:p>
    <w:p w:rsidR="004E51E2" w:rsidRDefault="004E51E2" w:rsidP="00D41199">
      <w:pPr>
        <w:tabs>
          <w:tab w:val="left" w:pos="4678"/>
        </w:tabs>
        <w:spacing w:after="0" w:line="240" w:lineRule="auto"/>
        <w:ind w:right="-859"/>
        <w:jc w:val="both"/>
        <w:rPr>
          <w:b/>
          <w:sz w:val="28"/>
          <w:szCs w:val="28"/>
        </w:rPr>
      </w:pPr>
    </w:p>
    <w:p w:rsidR="00D41199" w:rsidRDefault="00D41199" w:rsidP="00D41199">
      <w:pPr>
        <w:tabs>
          <w:tab w:val="left" w:pos="4678"/>
        </w:tabs>
        <w:spacing w:after="0" w:line="240" w:lineRule="auto"/>
        <w:ind w:right="-8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Contacts presse</w:t>
      </w:r>
    </w:p>
    <w:p w:rsidR="00D41199" w:rsidRDefault="00D41199" w:rsidP="00D41199">
      <w:pPr>
        <w:tabs>
          <w:tab w:val="left" w:pos="4678"/>
        </w:tabs>
        <w:spacing w:after="0" w:line="240" w:lineRule="auto"/>
        <w:ind w:right="-859"/>
        <w:rPr>
          <w:b/>
        </w:rPr>
      </w:pPr>
    </w:p>
    <w:p w:rsidR="00D41199" w:rsidRDefault="00D41199" w:rsidP="00D41199">
      <w:pPr>
        <w:tabs>
          <w:tab w:val="left" w:pos="4678"/>
        </w:tabs>
        <w:spacing w:after="0" w:line="240" w:lineRule="auto"/>
        <w:ind w:right="-859"/>
        <w:rPr>
          <w:b/>
        </w:rPr>
      </w:pPr>
      <w:r>
        <w:rPr>
          <w:b/>
        </w:rPr>
        <w:t xml:space="preserve">Muriel </w:t>
      </w:r>
      <w:proofErr w:type="spellStart"/>
      <w:r>
        <w:rPr>
          <w:b/>
        </w:rPr>
        <w:t>Jakobiak</w:t>
      </w:r>
      <w:proofErr w:type="spellEnd"/>
      <w:r>
        <w:rPr>
          <w:b/>
        </w:rPr>
        <w:t xml:space="preserve">-Fontana </w:t>
      </w:r>
    </w:p>
    <w:p w:rsidR="00D41199" w:rsidRDefault="00D41199" w:rsidP="00D41199">
      <w:pPr>
        <w:tabs>
          <w:tab w:val="left" w:pos="4678"/>
        </w:tabs>
        <w:spacing w:after="0" w:line="240" w:lineRule="auto"/>
        <w:ind w:right="-859"/>
      </w:pPr>
      <w:r>
        <w:t>Directrice adjointe communication</w:t>
      </w:r>
    </w:p>
    <w:p w:rsidR="00D41199" w:rsidRDefault="00D41199" w:rsidP="00D41199">
      <w:pPr>
        <w:tabs>
          <w:tab w:val="left" w:pos="4678"/>
        </w:tabs>
        <w:spacing w:after="0" w:line="240" w:lineRule="auto"/>
        <w:ind w:right="-859"/>
      </w:pPr>
      <w:r>
        <w:t xml:space="preserve">Université Grenoble Alpes </w:t>
      </w:r>
    </w:p>
    <w:p w:rsidR="00D41199" w:rsidRDefault="00D41199" w:rsidP="00D41199">
      <w:pPr>
        <w:tabs>
          <w:tab w:val="left" w:pos="4678"/>
        </w:tabs>
        <w:spacing w:after="0" w:line="240" w:lineRule="auto"/>
        <w:ind w:right="-859"/>
      </w:pPr>
      <w:r>
        <w:t>muriel.jakobiak@univ-grenoble-alpes.fr</w:t>
      </w:r>
    </w:p>
    <w:p w:rsidR="00D41199" w:rsidRDefault="00D41199" w:rsidP="00D41199">
      <w:pPr>
        <w:tabs>
          <w:tab w:val="left" w:pos="4678"/>
        </w:tabs>
        <w:spacing w:after="0" w:line="240" w:lineRule="auto"/>
        <w:ind w:right="-859"/>
      </w:pPr>
      <w:r>
        <w:t>T</w:t>
      </w:r>
      <w:r w:rsidR="004E51E2">
        <w:t xml:space="preserve">él. </w:t>
      </w:r>
      <w:r>
        <w:t>04 76 51 44 98 / mob : 06 71 06 92 26</w:t>
      </w:r>
    </w:p>
    <w:p w:rsidR="00D41199" w:rsidRDefault="00D41199" w:rsidP="00D41199">
      <w:pPr>
        <w:tabs>
          <w:tab w:val="left" w:pos="4678"/>
        </w:tabs>
        <w:spacing w:after="0" w:line="240" w:lineRule="auto"/>
        <w:ind w:right="-859"/>
      </w:pPr>
    </w:p>
    <w:sectPr w:rsidR="00D41199" w:rsidSect="00BC6F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5B7D"/>
    <w:multiLevelType w:val="hybridMultilevel"/>
    <w:tmpl w:val="0B946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106C"/>
    <w:multiLevelType w:val="multilevel"/>
    <w:tmpl w:val="58AC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E0"/>
    <w:rsid w:val="000139AE"/>
    <w:rsid w:val="00074155"/>
    <w:rsid w:val="00154CB1"/>
    <w:rsid w:val="0019643B"/>
    <w:rsid w:val="004A7820"/>
    <w:rsid w:val="004E51E2"/>
    <w:rsid w:val="00586032"/>
    <w:rsid w:val="005F17A2"/>
    <w:rsid w:val="006C016F"/>
    <w:rsid w:val="00772FB3"/>
    <w:rsid w:val="0079553D"/>
    <w:rsid w:val="00803F11"/>
    <w:rsid w:val="00805E2C"/>
    <w:rsid w:val="009D5AC8"/>
    <w:rsid w:val="009E2DC0"/>
    <w:rsid w:val="00A75857"/>
    <w:rsid w:val="00BC0A79"/>
    <w:rsid w:val="00BC6F67"/>
    <w:rsid w:val="00CF11D2"/>
    <w:rsid w:val="00D41199"/>
    <w:rsid w:val="00D858B4"/>
    <w:rsid w:val="00DB3BBE"/>
    <w:rsid w:val="00E066E0"/>
    <w:rsid w:val="00E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2F71E-6E6C-4F5D-8E05-17BDB60F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06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66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6E0"/>
    <w:rPr>
      <w:b/>
      <w:bCs/>
    </w:rPr>
  </w:style>
  <w:style w:type="character" w:styleId="Lienhypertexte">
    <w:name w:val="Hyperlink"/>
    <w:basedOn w:val="Policepardfaut"/>
    <w:uiPriority w:val="99"/>
    <w:unhideWhenUsed/>
    <w:rsid w:val="00E066E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066E0"/>
    <w:rPr>
      <w:i/>
      <w:iCs/>
    </w:rPr>
  </w:style>
  <w:style w:type="paragraph" w:styleId="Paragraphedeliste">
    <w:name w:val="List Paragraph"/>
    <w:basedOn w:val="Normal"/>
    <w:uiPriority w:val="34"/>
    <w:qFormat/>
    <w:rsid w:val="009E2D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F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C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C6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6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55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53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9553D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F1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promising.fr/apprendre-l-innovation/ecole-d-hiver-en-management-de-la-creativ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9179-ECA5-42BB-B7B6-5C6AAD71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 Micheli</dc:creator>
  <cp:lastModifiedBy>NADEGE MICHELI</cp:lastModifiedBy>
  <cp:revision>6</cp:revision>
  <dcterms:created xsi:type="dcterms:W3CDTF">2018-02-06T11:45:00Z</dcterms:created>
  <dcterms:modified xsi:type="dcterms:W3CDTF">2018-02-09T15:01:00Z</dcterms:modified>
</cp:coreProperties>
</file>